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Concurso DI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Impacto de la Investigación en el Pregrado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Productividad: Investigador (a) patrocinant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2115"/>
        <w:gridCol w:w="105"/>
        <w:gridCol w:w="1185"/>
        <w:gridCol w:w="1440"/>
        <w:gridCol w:w="1410"/>
        <w:gridCol w:w="1290"/>
        <w:tblGridChange w:id="0">
          <w:tblGrid>
            <w:gridCol w:w="2745"/>
            <w:gridCol w:w="2115"/>
            <w:gridCol w:w="105"/>
            <w:gridCol w:w="1185"/>
            <w:gridCol w:w="1440"/>
            <w:gridCol w:w="1410"/>
            <w:gridCol w:w="1290"/>
          </w:tblGrid>
        </w:tblGridChange>
      </w:tblGrid>
      <w:tr>
        <w:trPr>
          <w:cantSplit w:val="0"/>
          <w:trHeight w:val="281.279296875" w:hRule="atLeast"/>
          <w:tblHeader w:val="0"/>
        </w:trPr>
        <w:tc>
          <w:tcPr>
            <w:gridSpan w:val="3"/>
            <w:shd w:fill="ca5959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" w:cs="Roboto" w:eastAsia="Roboto" w:hAnsi="Roboto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ca595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ca5959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4"/>
                <w:szCs w:val="24"/>
                <w:rtl w:val="0"/>
              </w:rPr>
              <w:t xml:space="preserve">Publicaciones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(últimos 5 años, desde el 2020).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Elija 7 de sus publicaciones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Título Publicación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WoS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(Factor de Impacto / Q)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Scopus (Cite Score) /Otro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Revista, volumen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Categoría (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, scopus, latindex, scielo, otro)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DOI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1"/>
        <w:gridCol w:w="1483"/>
        <w:gridCol w:w="501"/>
        <w:gridCol w:w="1559"/>
        <w:gridCol w:w="1276"/>
        <w:gridCol w:w="1559"/>
        <w:tblGridChange w:id="0">
          <w:tblGrid>
            <w:gridCol w:w="3411"/>
            <w:gridCol w:w="1483"/>
            <w:gridCol w:w="501"/>
            <w:gridCol w:w="1559"/>
            <w:gridCol w:w="1276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a5959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4"/>
                <w:szCs w:val="24"/>
                <w:rtl w:val="0"/>
              </w:rPr>
              <w:t xml:space="preserve">Proyectos de Investigación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Elija hasta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5 de sus proyectos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, adjudicados desde el 2020. Indique rol en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Título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Fuente de financiamiento - Concurso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 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Código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Rol (IP, Co-I, Director/a,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5.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510"/>
        <w:gridCol w:w="851"/>
        <w:gridCol w:w="3530"/>
        <w:tblGridChange w:id="0">
          <w:tblGrid>
            <w:gridCol w:w="4890"/>
            <w:gridCol w:w="510"/>
            <w:gridCol w:w="851"/>
            <w:gridCol w:w="353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85200c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4"/>
                <w:szCs w:val="24"/>
                <w:rtl w:val="0"/>
              </w:rPr>
              <w:t xml:space="preserve">Otros Productos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Indique (hasta 10) libros; capítulos de libros; monografías; publicaciones no WoS n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 Scopus; Participación en comités nacionales / internacionales (Grupos de Estudio ANID, Mesa Técnica MINEDUC; Organización de eventos (Congresos); Organización de eventos (Charlas, Mesas redondas, conversatorios, etc.); Patentes; Marcas; Becas y pasantías; Editor de revistas científicas (isi, scopus, scielo, latindex); u otros que considere relevante). 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(últimos 5 años, desde el 2020).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de Producto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Detalle producto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5.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3909075" y="3538600"/>
                            <a:chExt cx="2873850" cy="4828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909075" y="3538600"/>
                              <a:ext cx="2873850" cy="48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09095" y="3538600"/>
                              <a:ext cx="2873811" cy="48280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2539925" y="3311350"/>
                                <a:chExt cx="5612150" cy="9373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539925" y="3311350"/>
                                  <a:ext cx="5612150" cy="93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39935" y="3311370"/>
                                  <a:ext cx="5612130" cy="937260"/>
                                  <a:chOff x="0" y="0"/>
                                  <a:chExt cx="9465" cy="158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9450" cy="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05" y="175"/>
                                    <a:ext cx="2760" cy="12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084" cy="1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-9521</wp:posOffset>
          </wp:positionV>
          <wp:extent cx="1119188" cy="415456"/>
          <wp:effectExtent b="0" l="0" r="0" t="0"/>
          <wp:wrapNone/>
          <wp:docPr id="2047761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-633</wp:posOffset>
          </wp:positionV>
          <wp:extent cx="1942445" cy="811924"/>
          <wp:effectExtent b="0" l="0" r="0" t="0"/>
          <wp:wrapNone/>
          <wp:docPr id="20477611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357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9662E8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9662E8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tRUDcSjHmKArQmSoX8xhGg6Pg==">CgMxLjA4AHIhMXpYd3NCTEpMWW5WNUJybE0zUUZFUXhxVHlOdG9LVTFJ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2025-03-26T21:57:00Z</dcterms:created>
  <dc:creator>Andres Crespo Guzman</dc:creator>
</cp:coreProperties>
</file>