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E036" w14:textId="77777777" w:rsidR="00451FFF" w:rsidRDefault="00451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ffffff2"/>
        <w:tblW w:w="11199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8197"/>
      </w:tblGrid>
      <w:tr w:rsidR="00451FFF" w14:paraId="600D29AA" w14:textId="77777777" w:rsidTr="003651FC">
        <w:trPr>
          <w:trHeight w:val="794"/>
        </w:trPr>
        <w:tc>
          <w:tcPr>
            <w:tcW w:w="3002" w:type="dxa"/>
            <w:shd w:val="clear" w:color="auto" w:fill="F2F2F2"/>
            <w:vAlign w:val="center"/>
          </w:tcPr>
          <w:p w14:paraId="32F96144" w14:textId="77777777" w:rsidR="00451FFF" w:rsidRDefault="00677575" w:rsidP="00224EF0">
            <w:pPr>
              <w:jc w:val="left"/>
              <w:rPr>
                <w:rFonts w:ascii="Arial" w:eastAsia="Arial" w:hAnsi="Arial" w:cs="Arial"/>
                <w:b/>
                <w:sz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</w:rPr>
              <w:t>Nombre Procedimiento</w:t>
            </w:r>
          </w:p>
        </w:tc>
        <w:tc>
          <w:tcPr>
            <w:tcW w:w="8197" w:type="dxa"/>
            <w:shd w:val="clear" w:color="auto" w:fill="F2F2F2"/>
            <w:vAlign w:val="center"/>
          </w:tcPr>
          <w:p w14:paraId="24154BE4" w14:textId="77777777" w:rsidR="00451FFF" w:rsidRPr="00224EF0" w:rsidRDefault="00677575" w:rsidP="00224EF0">
            <w:pPr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PROTOCOLO PARA ATENCIÓN EN CRISIS ESTUDIANTES </w:t>
            </w:r>
            <w:r w:rsidR="00DA49B5">
              <w:rPr>
                <w:rFonts w:ascii="Arial" w:eastAsia="Arial" w:hAnsi="Arial" w:cs="Arial"/>
                <w:b/>
                <w:sz w:val="22"/>
              </w:rPr>
              <w:t>INCLUIDOS EN REGISTRO DE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PUCV INCLUSIVA</w:t>
            </w:r>
          </w:p>
        </w:tc>
      </w:tr>
      <w:tr w:rsidR="00451FFF" w14:paraId="64CD6FBA" w14:textId="77777777" w:rsidTr="003651FC">
        <w:trPr>
          <w:trHeight w:val="567"/>
        </w:trPr>
        <w:tc>
          <w:tcPr>
            <w:tcW w:w="3002" w:type="dxa"/>
            <w:shd w:val="clear" w:color="auto" w:fill="F2F2F2"/>
            <w:vAlign w:val="center"/>
          </w:tcPr>
          <w:p w14:paraId="740455AB" w14:textId="77777777" w:rsidR="00451FFF" w:rsidRDefault="00677575" w:rsidP="003651FC">
            <w:pPr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Vicerrectoría o Dirección General</w:t>
            </w:r>
          </w:p>
        </w:tc>
        <w:tc>
          <w:tcPr>
            <w:tcW w:w="8197" w:type="dxa"/>
            <w:vAlign w:val="center"/>
          </w:tcPr>
          <w:p w14:paraId="65576513" w14:textId="77777777" w:rsidR="00451FFF" w:rsidRDefault="00677575" w:rsidP="003651FC">
            <w:pP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Vicerrectoría General de Vinculación con el Medio</w:t>
            </w:r>
          </w:p>
        </w:tc>
      </w:tr>
      <w:tr w:rsidR="00451FFF" w14:paraId="7168BEC0" w14:textId="77777777" w:rsidTr="003651FC">
        <w:trPr>
          <w:trHeight w:val="567"/>
        </w:trPr>
        <w:tc>
          <w:tcPr>
            <w:tcW w:w="3002" w:type="dxa"/>
            <w:shd w:val="clear" w:color="auto" w:fill="F2F2F2"/>
            <w:vAlign w:val="center"/>
          </w:tcPr>
          <w:p w14:paraId="38442D01" w14:textId="77777777" w:rsidR="00451FFF" w:rsidRDefault="00677575" w:rsidP="003651FC">
            <w:pPr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Dirección </w:t>
            </w:r>
          </w:p>
        </w:tc>
        <w:tc>
          <w:tcPr>
            <w:tcW w:w="8197" w:type="dxa"/>
            <w:vAlign w:val="center"/>
          </w:tcPr>
          <w:p w14:paraId="2A7F5190" w14:textId="77777777" w:rsidR="00451FFF" w:rsidRDefault="00677575" w:rsidP="003651FC">
            <w:pP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Dirección de Inclusión</w:t>
            </w:r>
          </w:p>
        </w:tc>
      </w:tr>
      <w:tr w:rsidR="00451FFF" w14:paraId="0B9D1E63" w14:textId="77777777" w:rsidTr="003651FC">
        <w:trPr>
          <w:trHeight w:val="567"/>
        </w:trPr>
        <w:tc>
          <w:tcPr>
            <w:tcW w:w="3002" w:type="dxa"/>
            <w:shd w:val="clear" w:color="auto" w:fill="F2F2F2"/>
            <w:vAlign w:val="center"/>
          </w:tcPr>
          <w:p w14:paraId="5A6AC9DA" w14:textId="77777777" w:rsidR="00451FFF" w:rsidRDefault="00677575" w:rsidP="003651FC">
            <w:pPr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Unidad</w:t>
            </w:r>
            <w:r w:rsidR="00DA49B5">
              <w:rPr>
                <w:rFonts w:ascii="Arial" w:eastAsia="Arial" w:hAnsi="Arial" w:cs="Arial"/>
                <w:b/>
                <w:sz w:val="22"/>
              </w:rPr>
              <w:t xml:space="preserve"> o Programa</w:t>
            </w:r>
          </w:p>
        </w:tc>
        <w:tc>
          <w:tcPr>
            <w:tcW w:w="8197" w:type="dxa"/>
            <w:vAlign w:val="center"/>
          </w:tcPr>
          <w:p w14:paraId="4DCEA502" w14:textId="77777777" w:rsidR="00451FFF" w:rsidRDefault="00677575" w:rsidP="003651FC">
            <w:pP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Programa PUCV Inclusiva</w:t>
            </w:r>
          </w:p>
        </w:tc>
      </w:tr>
    </w:tbl>
    <w:p w14:paraId="25A37B95" w14:textId="77777777" w:rsidR="00451FFF" w:rsidRDefault="00451FFF">
      <w:pPr>
        <w:rPr>
          <w:rFonts w:ascii="Arial" w:eastAsia="Arial" w:hAnsi="Arial" w:cs="Arial"/>
          <w:sz w:val="22"/>
        </w:rPr>
      </w:pPr>
    </w:p>
    <w:tbl>
      <w:tblPr>
        <w:tblStyle w:val="affffff3"/>
        <w:tblW w:w="11199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800"/>
        <w:gridCol w:w="2800"/>
        <w:gridCol w:w="2800"/>
      </w:tblGrid>
      <w:tr w:rsidR="00451FFF" w14:paraId="7C057388" w14:textId="77777777">
        <w:tc>
          <w:tcPr>
            <w:tcW w:w="2799" w:type="dxa"/>
            <w:shd w:val="clear" w:color="auto" w:fill="F2F2F2"/>
          </w:tcPr>
          <w:p w14:paraId="0BC8BEC6" w14:textId="77777777" w:rsidR="00451FFF" w:rsidRDefault="00677575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Referencia (ID)</w:t>
            </w:r>
          </w:p>
        </w:tc>
        <w:tc>
          <w:tcPr>
            <w:tcW w:w="2800" w:type="dxa"/>
            <w:shd w:val="clear" w:color="auto" w:fill="F2F2F2"/>
          </w:tcPr>
          <w:p w14:paraId="2F4B7BE3" w14:textId="77777777" w:rsidR="00451FFF" w:rsidRDefault="00677575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Versión</w:t>
            </w:r>
          </w:p>
        </w:tc>
        <w:tc>
          <w:tcPr>
            <w:tcW w:w="2800" w:type="dxa"/>
            <w:shd w:val="clear" w:color="auto" w:fill="F2F2F2"/>
          </w:tcPr>
          <w:p w14:paraId="7DDC71A7" w14:textId="77777777" w:rsidR="00451FFF" w:rsidRDefault="00677575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Número de Páginas</w:t>
            </w:r>
          </w:p>
        </w:tc>
        <w:tc>
          <w:tcPr>
            <w:tcW w:w="2800" w:type="dxa"/>
            <w:shd w:val="clear" w:color="auto" w:fill="F2F2F2"/>
          </w:tcPr>
          <w:p w14:paraId="0D010ABC" w14:textId="77777777" w:rsidR="00451FFF" w:rsidRDefault="00677575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Fecha Inicio Vigencia</w:t>
            </w:r>
          </w:p>
        </w:tc>
      </w:tr>
      <w:tr w:rsidR="00451FFF" w14:paraId="66B742F9" w14:textId="77777777">
        <w:tc>
          <w:tcPr>
            <w:tcW w:w="2799" w:type="dxa"/>
          </w:tcPr>
          <w:p w14:paraId="782E332C" w14:textId="77777777" w:rsidR="00451FFF" w:rsidRDefault="00451FFF">
            <w:pPr>
              <w:jc w:val="center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00" w:type="dxa"/>
          </w:tcPr>
          <w:p w14:paraId="1F6E081C" w14:textId="77777777" w:rsidR="00451FFF" w:rsidRDefault="00677575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01</w:t>
            </w:r>
          </w:p>
        </w:tc>
        <w:tc>
          <w:tcPr>
            <w:tcW w:w="2800" w:type="dxa"/>
          </w:tcPr>
          <w:p w14:paraId="5B39EE04" w14:textId="77777777" w:rsidR="00451FFF" w:rsidRDefault="00451FFF">
            <w:pPr>
              <w:jc w:val="center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00" w:type="dxa"/>
          </w:tcPr>
          <w:p w14:paraId="586CF31B" w14:textId="56A5F90B" w:rsidR="00451FFF" w:rsidRDefault="009D5427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Mayo 2023</w:t>
            </w:r>
          </w:p>
        </w:tc>
      </w:tr>
    </w:tbl>
    <w:p w14:paraId="1F914771" w14:textId="77777777" w:rsidR="00451FFF" w:rsidRDefault="00451FFF">
      <w:pPr>
        <w:rPr>
          <w:rFonts w:ascii="Arial" w:eastAsia="Arial" w:hAnsi="Arial" w:cs="Arial"/>
          <w:sz w:val="22"/>
        </w:rPr>
      </w:pPr>
    </w:p>
    <w:tbl>
      <w:tblPr>
        <w:tblStyle w:val="affffff4"/>
        <w:tblW w:w="11235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5"/>
      </w:tblGrid>
      <w:tr w:rsidR="00451FFF" w14:paraId="5E4A2744" w14:textId="77777777">
        <w:tc>
          <w:tcPr>
            <w:tcW w:w="11235" w:type="dxa"/>
            <w:shd w:val="clear" w:color="auto" w:fill="F2F2F2"/>
          </w:tcPr>
          <w:p w14:paraId="236E6CA1" w14:textId="77777777" w:rsidR="00451FFF" w:rsidRDefault="00677575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Propósito del procedimiento</w:t>
            </w:r>
          </w:p>
        </w:tc>
      </w:tr>
      <w:tr w:rsidR="00451FFF" w14:paraId="3F9814CE" w14:textId="77777777" w:rsidTr="003651FC">
        <w:trPr>
          <w:trHeight w:val="964"/>
        </w:trPr>
        <w:tc>
          <w:tcPr>
            <w:tcW w:w="11235" w:type="dxa"/>
            <w:vAlign w:val="center"/>
          </w:tcPr>
          <w:p w14:paraId="5DD1402E" w14:textId="77777777" w:rsidR="00451FFF" w:rsidRPr="00224EF0" w:rsidRDefault="00677575" w:rsidP="00224EF0">
            <w:pPr>
              <w:jc w:val="left"/>
              <w:rPr>
                <w:sz w:val="22"/>
              </w:rPr>
            </w:pPr>
            <w:r>
              <w:rPr>
                <w:sz w:val="22"/>
              </w:rPr>
              <w:t>Brindar contención emocional y apoyo a estudiantes que presenten una situación de crisis al interior de</w:t>
            </w:r>
            <w:r w:rsidR="00DA49B5">
              <w:rPr>
                <w:sz w:val="22"/>
              </w:rPr>
              <w:t xml:space="preserve"> alguna sede o campus universitario </w:t>
            </w:r>
            <w:r>
              <w:rPr>
                <w:sz w:val="22"/>
              </w:rPr>
              <w:t xml:space="preserve">y que </w:t>
            </w:r>
            <w:r w:rsidR="00DA49B5">
              <w:rPr>
                <w:sz w:val="22"/>
              </w:rPr>
              <w:t xml:space="preserve">están incluidos en el registro del </w:t>
            </w:r>
            <w:r>
              <w:rPr>
                <w:sz w:val="22"/>
              </w:rPr>
              <w:t>Programa PUCV Inclusiva.</w:t>
            </w:r>
          </w:p>
        </w:tc>
      </w:tr>
      <w:tr w:rsidR="00451FFF" w14:paraId="16FD5C1C" w14:textId="77777777" w:rsidTr="003651FC">
        <w:trPr>
          <w:trHeight w:val="283"/>
        </w:trPr>
        <w:tc>
          <w:tcPr>
            <w:tcW w:w="11235" w:type="dxa"/>
            <w:shd w:val="clear" w:color="auto" w:fill="F2F2F2"/>
          </w:tcPr>
          <w:p w14:paraId="4862F27C" w14:textId="77777777" w:rsidR="00451FFF" w:rsidRDefault="00677575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Direcciones / Unidades y Cargos que participan en el proceso</w:t>
            </w:r>
          </w:p>
        </w:tc>
      </w:tr>
      <w:tr w:rsidR="00451FFF" w14:paraId="2B7BC8C1" w14:textId="77777777" w:rsidTr="003651FC">
        <w:trPr>
          <w:trHeight w:val="964"/>
        </w:trPr>
        <w:tc>
          <w:tcPr>
            <w:tcW w:w="11235" w:type="dxa"/>
            <w:vAlign w:val="center"/>
          </w:tcPr>
          <w:p w14:paraId="10C36894" w14:textId="77777777" w:rsidR="00451FFF" w:rsidRPr="00665096" w:rsidRDefault="00677575" w:rsidP="00224E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 w:rsidRPr="00665096">
              <w:rPr>
                <w:sz w:val="22"/>
              </w:rPr>
              <w:t xml:space="preserve">Dirección de Inclusión – </w:t>
            </w:r>
            <w:r w:rsidR="00DA49B5" w:rsidRPr="00665096">
              <w:rPr>
                <w:sz w:val="22"/>
              </w:rPr>
              <w:t xml:space="preserve">Programa </w:t>
            </w:r>
            <w:r w:rsidRPr="00665096">
              <w:rPr>
                <w:sz w:val="22"/>
              </w:rPr>
              <w:t>PUCV Inclusiva</w:t>
            </w:r>
            <w:r w:rsidR="00665096" w:rsidRPr="00665096">
              <w:rPr>
                <w:sz w:val="22"/>
              </w:rPr>
              <w:t>: Profesionales programa</w:t>
            </w:r>
            <w:r w:rsidR="00665096">
              <w:rPr>
                <w:sz w:val="22"/>
              </w:rPr>
              <w:t xml:space="preserve"> PUCV Inclusiva</w:t>
            </w:r>
          </w:p>
          <w:p w14:paraId="338FB767" w14:textId="77777777" w:rsidR="00451FFF" w:rsidRDefault="00677575" w:rsidP="00224E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="00DA49B5">
              <w:rPr>
                <w:color w:val="000000"/>
                <w:sz w:val="22"/>
              </w:rPr>
              <w:t>irección de Asuntos Estudiantiles</w:t>
            </w:r>
            <w:r w:rsidR="00665096">
              <w:rPr>
                <w:color w:val="000000"/>
                <w:sz w:val="22"/>
              </w:rPr>
              <w:t xml:space="preserve"> – Unidad de Bienestar Estudiantil</w:t>
            </w:r>
            <w:r>
              <w:rPr>
                <w:color w:val="000000"/>
                <w:sz w:val="22"/>
              </w:rPr>
              <w:t xml:space="preserve">: </w:t>
            </w:r>
            <w:r w:rsidR="001509FE">
              <w:rPr>
                <w:color w:val="000000"/>
                <w:sz w:val="22"/>
              </w:rPr>
              <w:t>Asistente Social encargada de Urgencias Médicas.</w:t>
            </w:r>
          </w:p>
        </w:tc>
      </w:tr>
      <w:tr w:rsidR="00451FFF" w14:paraId="69A53022" w14:textId="77777777" w:rsidTr="003651FC">
        <w:trPr>
          <w:trHeight w:val="283"/>
        </w:trPr>
        <w:tc>
          <w:tcPr>
            <w:tcW w:w="11235" w:type="dxa"/>
            <w:shd w:val="clear" w:color="auto" w:fill="F2F2F2"/>
          </w:tcPr>
          <w:p w14:paraId="46D161E4" w14:textId="77777777" w:rsidR="00451FFF" w:rsidRDefault="00677575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Sistemas de Información utilizados</w:t>
            </w:r>
          </w:p>
        </w:tc>
      </w:tr>
      <w:tr w:rsidR="00451FFF" w14:paraId="21E4CC7F" w14:textId="77777777" w:rsidTr="003651FC">
        <w:trPr>
          <w:trHeight w:val="964"/>
        </w:trPr>
        <w:tc>
          <w:tcPr>
            <w:tcW w:w="11235" w:type="dxa"/>
            <w:shd w:val="clear" w:color="auto" w:fill="auto"/>
            <w:vAlign w:val="center"/>
          </w:tcPr>
          <w:p w14:paraId="01346D0F" w14:textId="77777777" w:rsidR="00451FFF" w:rsidRDefault="00677575" w:rsidP="00224E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AgendaPRO</w:t>
            </w:r>
            <w:proofErr w:type="spellEnd"/>
          </w:p>
          <w:p w14:paraId="534890B8" w14:textId="77777777" w:rsidR="00451FFF" w:rsidRPr="00224EF0" w:rsidRDefault="00677575" w:rsidP="00224E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Navegador Académico</w:t>
            </w:r>
          </w:p>
        </w:tc>
      </w:tr>
      <w:tr w:rsidR="00451FFF" w14:paraId="690BF86B" w14:textId="77777777">
        <w:tc>
          <w:tcPr>
            <w:tcW w:w="11235" w:type="dxa"/>
            <w:shd w:val="clear" w:color="auto" w:fill="F2F2F2"/>
          </w:tcPr>
          <w:p w14:paraId="6185E76C" w14:textId="77777777" w:rsidR="00451FFF" w:rsidRDefault="00677575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Acrónimos</w:t>
            </w:r>
          </w:p>
        </w:tc>
      </w:tr>
      <w:tr w:rsidR="00451FFF" w14:paraId="41265CCC" w14:textId="77777777" w:rsidTr="003651FC">
        <w:trPr>
          <w:trHeight w:val="2381"/>
        </w:trPr>
        <w:tc>
          <w:tcPr>
            <w:tcW w:w="11235" w:type="dxa"/>
            <w:shd w:val="clear" w:color="auto" w:fill="FFFFFF"/>
            <w:vAlign w:val="center"/>
          </w:tcPr>
          <w:p w14:paraId="0B460714" w14:textId="77777777" w:rsidR="00451FFF" w:rsidRDefault="00677575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CEA: Condición de Espectro Autista</w:t>
            </w:r>
          </w:p>
          <w:p w14:paraId="188A3474" w14:textId="77777777" w:rsidR="00451FFF" w:rsidRDefault="00677575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EsD</w:t>
            </w:r>
            <w:proofErr w:type="spellEnd"/>
            <w:r>
              <w:rPr>
                <w:color w:val="000000"/>
                <w:sz w:val="22"/>
              </w:rPr>
              <w:t xml:space="preserve">: Estudiantes en </w:t>
            </w:r>
            <w:r w:rsidR="00665096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>ituación de Discapacidad</w:t>
            </w:r>
          </w:p>
          <w:p w14:paraId="090B03BC" w14:textId="77777777" w:rsidR="00451FFF" w:rsidRDefault="00677575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EDI: Educadora Diferencial</w:t>
            </w:r>
            <w:r w:rsidR="00665096">
              <w:rPr>
                <w:color w:val="000000"/>
                <w:sz w:val="22"/>
              </w:rPr>
              <w:t xml:space="preserve"> o Especial</w:t>
            </w:r>
          </w:p>
          <w:p w14:paraId="069B029D" w14:textId="77777777" w:rsidR="00451FFF" w:rsidRDefault="00677575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Dsr</w:t>
            </w:r>
            <w:proofErr w:type="spellEnd"/>
            <w:r>
              <w:rPr>
                <w:color w:val="000000"/>
                <w:sz w:val="22"/>
              </w:rPr>
              <w:t xml:space="preserve">: Desregulación: </w:t>
            </w:r>
          </w:p>
          <w:p w14:paraId="03C0072C" w14:textId="77777777" w:rsidR="00451FFF" w:rsidRDefault="00677575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CnE</w:t>
            </w:r>
            <w:proofErr w:type="spellEnd"/>
            <w:r>
              <w:rPr>
                <w:color w:val="000000"/>
                <w:sz w:val="22"/>
              </w:rPr>
              <w:t>: Contención emocional</w:t>
            </w:r>
          </w:p>
          <w:p w14:paraId="78DFD70E" w14:textId="77777777" w:rsidR="001509FE" w:rsidRDefault="001509FE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UBE: Unidad de Bienestar Estudiantil</w:t>
            </w:r>
          </w:p>
          <w:p w14:paraId="3E4A3D81" w14:textId="77777777" w:rsidR="001509FE" w:rsidRPr="001509FE" w:rsidRDefault="001509FE" w:rsidP="0036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SME: Servicio Médico Estudiantil</w:t>
            </w:r>
          </w:p>
        </w:tc>
      </w:tr>
      <w:tr w:rsidR="00451FFF" w14:paraId="09AF6DC5" w14:textId="77777777">
        <w:trPr>
          <w:trHeight w:val="323"/>
        </w:trPr>
        <w:tc>
          <w:tcPr>
            <w:tcW w:w="11235" w:type="dxa"/>
            <w:shd w:val="clear" w:color="auto" w:fill="F2F2F2"/>
          </w:tcPr>
          <w:p w14:paraId="77C2DD44" w14:textId="77777777" w:rsidR="00451FFF" w:rsidRDefault="00677575">
            <w:pPr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Dirigido a</w:t>
            </w:r>
          </w:p>
        </w:tc>
      </w:tr>
      <w:tr w:rsidR="00451FFF" w14:paraId="3127699D" w14:textId="77777777" w:rsidTr="003651FC">
        <w:trPr>
          <w:trHeight w:val="850"/>
        </w:trPr>
        <w:tc>
          <w:tcPr>
            <w:tcW w:w="11235" w:type="dxa"/>
            <w:shd w:val="clear" w:color="auto" w:fill="FFFFFF"/>
            <w:vAlign w:val="center"/>
          </w:tcPr>
          <w:p w14:paraId="2A12DFFB" w14:textId="77777777" w:rsidR="00451FFF" w:rsidRDefault="00677575" w:rsidP="003651FC">
            <w:pP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sz w:val="22"/>
              </w:rPr>
              <w:t xml:space="preserve">Estudiantes con matrícula en Pregrado o Postgrado, que estén identificados por el Programa PUCV Inclusiva y que presenten alguna </w:t>
            </w:r>
            <w:r w:rsidR="00665096">
              <w:rPr>
                <w:sz w:val="22"/>
              </w:rPr>
              <w:t>S</w:t>
            </w:r>
            <w:r>
              <w:rPr>
                <w:sz w:val="22"/>
              </w:rPr>
              <w:t>ituación de Discapacidad</w:t>
            </w:r>
            <w:r w:rsidR="00665096">
              <w:rPr>
                <w:sz w:val="22"/>
              </w:rPr>
              <w:t xml:space="preserve"> (</w:t>
            </w:r>
            <w:proofErr w:type="spellStart"/>
            <w:r w:rsidR="00665096">
              <w:rPr>
                <w:sz w:val="22"/>
              </w:rPr>
              <w:t>EsD</w:t>
            </w:r>
            <w:proofErr w:type="spellEnd"/>
            <w:r w:rsidR="00665096">
              <w:rPr>
                <w:sz w:val="22"/>
              </w:rPr>
              <w:t>).</w:t>
            </w:r>
          </w:p>
        </w:tc>
      </w:tr>
    </w:tbl>
    <w:p w14:paraId="500B862C" w14:textId="77777777" w:rsidR="00451FFF" w:rsidRDefault="00451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</w:rPr>
      </w:pPr>
    </w:p>
    <w:tbl>
      <w:tblPr>
        <w:tblStyle w:val="affffff5"/>
        <w:tblW w:w="11235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5"/>
      </w:tblGrid>
      <w:tr w:rsidR="00451FFF" w14:paraId="2BF0B150" w14:textId="77777777">
        <w:tc>
          <w:tcPr>
            <w:tcW w:w="11235" w:type="dxa"/>
            <w:shd w:val="clear" w:color="auto" w:fill="F2F2F2"/>
          </w:tcPr>
          <w:p w14:paraId="65273387" w14:textId="77777777" w:rsidR="00451FFF" w:rsidRDefault="00677575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Definiciones</w:t>
            </w:r>
          </w:p>
        </w:tc>
      </w:tr>
      <w:tr w:rsidR="00451FFF" w14:paraId="34ACC3E8" w14:textId="77777777" w:rsidTr="003651FC">
        <w:trPr>
          <w:trHeight w:val="8391"/>
        </w:trPr>
        <w:tc>
          <w:tcPr>
            <w:tcW w:w="11235" w:type="dxa"/>
            <w:shd w:val="clear" w:color="auto" w:fill="FFFFFF"/>
            <w:vAlign w:val="center"/>
          </w:tcPr>
          <w:p w14:paraId="4BCF19C9" w14:textId="77777777" w:rsidR="00451FFF" w:rsidRDefault="00677575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r>
              <w:rPr>
                <w:b/>
                <w:sz w:val="22"/>
              </w:rPr>
              <w:t>Desregulación:</w:t>
            </w:r>
            <w:r>
              <w:rPr>
                <w:sz w:val="22"/>
              </w:rPr>
              <w:t xml:space="preserve"> </w:t>
            </w:r>
            <w:r w:rsidR="00665096">
              <w:rPr>
                <w:sz w:val="22"/>
              </w:rPr>
              <w:t>C</w:t>
            </w:r>
            <w:r>
              <w:rPr>
                <w:sz w:val="22"/>
              </w:rPr>
              <w:t>onsiste en una falta de control sobre la propia conducta caracterizada por una hiperreactividad emocional (experimentar emociones intensas que surgen con facilidad y no ser capaz de controlarse cuando surgen) y dificultad para regresar a un estado de calma.</w:t>
            </w:r>
          </w:p>
          <w:p w14:paraId="631D180C" w14:textId="77777777" w:rsidR="00451FFF" w:rsidRDefault="00451FFF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</w:p>
          <w:p w14:paraId="6E307101" w14:textId="77777777" w:rsidR="00451FFF" w:rsidRDefault="00677575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r>
              <w:rPr>
                <w:sz w:val="22"/>
              </w:rPr>
              <w:t>La desregulación emocional puede aparecer en distintos grados y no se considera un diagnóstico en sí, sino una característica que puede subyacer a distintas condiciones en la persona. En la literatura científica, se relaciona principalmente con comportamiento de tipo disruptivo y de menor control de los impulsos.</w:t>
            </w:r>
          </w:p>
          <w:p w14:paraId="536C1BBD" w14:textId="77777777" w:rsidR="00451FFF" w:rsidRDefault="00451FFF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</w:p>
          <w:p w14:paraId="7570FC8C" w14:textId="77777777" w:rsidR="00451FFF" w:rsidRDefault="00677575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r>
              <w:rPr>
                <w:sz w:val="22"/>
              </w:rPr>
              <w:t>En el afrontamiento y prevención de la desregulación emocional y conductual, se debe considerar que sus factores desencadenantes no solo responden a las características o rasgos asociados a una condición particular del estudiante, como podrían ser la condición de Espectro Autista, el Trastorno de Déficit Atencional con Hiperactividad (TDAH), el Trastorno de Ansiedad, la Depresión u otros, originados por diferentes causas, sino que los factores estresantes del entorno físico y social también pueden ser desencadenantes de una desregulación.</w:t>
            </w:r>
          </w:p>
          <w:p w14:paraId="0A956D5D" w14:textId="77777777" w:rsidR="00451FFF" w:rsidRDefault="00451FFF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</w:p>
          <w:p w14:paraId="21914ED8" w14:textId="77777777" w:rsidR="00451FFF" w:rsidRDefault="00677575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Regulación emocional: </w:t>
            </w:r>
            <w:r w:rsidR="00665096">
              <w:rPr>
                <w:sz w:val="22"/>
              </w:rPr>
              <w:t>C</w:t>
            </w:r>
            <w:r>
              <w:rPr>
                <w:sz w:val="22"/>
              </w:rPr>
              <w:t xml:space="preserve">apacidad que permite gestionar el propio estado emocional de forma adecuada. Supone tomar conciencia de la relación entre emoción, cognición y comportamiento; tener buenas estrategias de enfrentamiento; capacidad para autogenerarse emociones positivas, entre otros. En el proceso de regulación emocional están presentes tanto respuestas fisiológicas y comportamentales, como ambientales, que implican equilibrio, integración y madurez emocional, de acuerdo con los objetivos de la persona y con el contexto. </w:t>
            </w:r>
          </w:p>
          <w:p w14:paraId="5E8A87F0" w14:textId="77777777" w:rsidR="00451FFF" w:rsidRDefault="00451FFF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</w:p>
          <w:p w14:paraId="038DE95E" w14:textId="77777777" w:rsidR="00451FFF" w:rsidRDefault="00677575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r>
              <w:rPr>
                <w:b/>
                <w:sz w:val="22"/>
              </w:rPr>
              <w:t>Contención emocional:</w:t>
            </w:r>
            <w:r>
              <w:rPr>
                <w:sz w:val="22"/>
              </w:rPr>
              <w:t xml:space="preserve"> Es un proceso que tiene por objetivo restablecer el equilibrio emocional de quienes se encuentran enfrentando una situación de crisis (</w:t>
            </w:r>
            <w:proofErr w:type="spellStart"/>
            <w:r>
              <w:rPr>
                <w:sz w:val="22"/>
              </w:rPr>
              <w:t>Céspedes</w:t>
            </w:r>
            <w:proofErr w:type="spellEnd"/>
            <w:r>
              <w:rPr>
                <w:sz w:val="22"/>
              </w:rPr>
              <w:t xml:space="preserve">, 2020). Implica acompañar y acoger a las personas, para que puedan recobrar la estabilidad, ofreciendo espacios para que puedan expresar sus emociones, recuperar la calma e identificar rutas para solucionar los problemas (Buen trato, </w:t>
            </w:r>
            <w:proofErr w:type="spellStart"/>
            <w:r>
              <w:rPr>
                <w:sz w:val="22"/>
              </w:rPr>
              <w:t>s.f</w:t>
            </w:r>
            <w:proofErr w:type="spellEnd"/>
            <w:r>
              <w:rPr>
                <w:sz w:val="22"/>
              </w:rPr>
              <w:t xml:space="preserve">; Centro Gregoria Apaza, 2018). Contener implica brindar apoyo y comprensión, ayudando a las personas a recobrar la tranquilidad, la seguridad y la confianza, y a despertar sentimientos de esperanza sobre el futuro (López de Lérida &amp; Cifuentes, </w:t>
            </w:r>
            <w:proofErr w:type="spellStart"/>
            <w:r>
              <w:rPr>
                <w:sz w:val="22"/>
              </w:rPr>
              <w:t>s.f</w:t>
            </w:r>
            <w:proofErr w:type="spellEnd"/>
            <w:r>
              <w:rPr>
                <w:sz w:val="22"/>
              </w:rPr>
              <w:t>).</w:t>
            </w:r>
          </w:p>
          <w:p w14:paraId="763E7331" w14:textId="77777777" w:rsidR="00451FFF" w:rsidRDefault="00451FFF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</w:p>
          <w:p w14:paraId="54D619E8" w14:textId="77777777" w:rsidR="00451FFF" w:rsidRDefault="00677575" w:rsidP="003651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b/>
                <w:sz w:val="22"/>
              </w:rPr>
              <w:t>Activación de Redes de Apoyo</w:t>
            </w:r>
            <w:r>
              <w:rPr>
                <w:sz w:val="22"/>
              </w:rPr>
              <w:t>: Proceso en que se identifican y contactan redes familiares o institucionales para coordinar estrategias de contención y apoyo</w:t>
            </w:r>
            <w:r w:rsidR="00665096">
              <w:rPr>
                <w:sz w:val="22"/>
              </w:rPr>
              <w:t>, con el objetivo de dejar a resguardo inmediato de esa red al estudiante</w:t>
            </w:r>
            <w:r>
              <w:rPr>
                <w:sz w:val="22"/>
              </w:rPr>
              <w:t xml:space="preserve">. </w:t>
            </w:r>
          </w:p>
        </w:tc>
      </w:tr>
    </w:tbl>
    <w:p w14:paraId="62E460F6" w14:textId="77777777" w:rsidR="00451FFF" w:rsidRDefault="00451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</w:rPr>
      </w:pPr>
    </w:p>
    <w:p w14:paraId="6E68BAB8" w14:textId="77777777" w:rsidR="00451FFF" w:rsidRDefault="00451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</w:rPr>
      </w:pPr>
    </w:p>
    <w:p w14:paraId="42D020A0" w14:textId="77777777" w:rsidR="00451FFF" w:rsidRDefault="00451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</w:rPr>
      </w:pPr>
    </w:p>
    <w:tbl>
      <w:tblPr>
        <w:tblStyle w:val="affffff6"/>
        <w:tblW w:w="11205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5"/>
      </w:tblGrid>
      <w:tr w:rsidR="00451FFF" w14:paraId="6C5517BF" w14:textId="77777777">
        <w:tc>
          <w:tcPr>
            <w:tcW w:w="11205" w:type="dxa"/>
            <w:shd w:val="clear" w:color="auto" w:fill="F2F2F2"/>
          </w:tcPr>
          <w:p w14:paraId="458076A9" w14:textId="77777777" w:rsidR="00451FFF" w:rsidRDefault="00677575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Descripción de tareas</w:t>
            </w:r>
          </w:p>
        </w:tc>
      </w:tr>
      <w:tr w:rsidR="00451FFF" w14:paraId="66368555" w14:textId="77777777">
        <w:trPr>
          <w:trHeight w:val="1380"/>
        </w:trPr>
        <w:tc>
          <w:tcPr>
            <w:tcW w:w="11205" w:type="dxa"/>
            <w:tcBorders>
              <w:bottom w:val="single" w:sz="4" w:space="0" w:color="000000"/>
            </w:tcBorders>
            <w:shd w:val="clear" w:color="auto" w:fill="FFFFFF"/>
          </w:tcPr>
          <w:p w14:paraId="177CD8E0" w14:textId="77777777" w:rsidR="00451FFF" w:rsidRDefault="00451FFF">
            <w:pPr>
              <w:widowControl/>
              <w:ind w:left="360"/>
              <w:rPr>
                <w:color w:val="000000"/>
                <w:sz w:val="22"/>
              </w:rPr>
            </w:pPr>
          </w:p>
          <w:p w14:paraId="2B98BECD" w14:textId="77777777" w:rsidR="001509FE" w:rsidRDefault="006650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Frente a </w:t>
            </w:r>
            <w:r w:rsidR="001509FE">
              <w:rPr>
                <w:color w:val="000000"/>
                <w:sz w:val="22"/>
              </w:rPr>
              <w:t>una</w:t>
            </w:r>
            <w:r>
              <w:rPr>
                <w:color w:val="000000"/>
                <w:sz w:val="22"/>
              </w:rPr>
              <w:t xml:space="preserve"> </w:t>
            </w:r>
            <w:r w:rsidR="001509FE">
              <w:rPr>
                <w:color w:val="000000"/>
                <w:sz w:val="22"/>
              </w:rPr>
              <w:t>situación de crisis</w:t>
            </w:r>
            <w:r>
              <w:rPr>
                <w:color w:val="000000"/>
                <w:sz w:val="22"/>
              </w:rPr>
              <w:t xml:space="preserve"> que estuviese viviendo </w:t>
            </w:r>
            <w:r w:rsidR="001509FE">
              <w:rPr>
                <w:color w:val="000000"/>
                <w:sz w:val="22"/>
              </w:rPr>
              <w:t>un</w:t>
            </w:r>
            <w:r>
              <w:rPr>
                <w:color w:val="000000"/>
                <w:sz w:val="22"/>
              </w:rPr>
              <w:t xml:space="preserve"> estudiante </w:t>
            </w:r>
            <w:r w:rsidR="001509FE">
              <w:rPr>
                <w:color w:val="000000"/>
                <w:sz w:val="22"/>
              </w:rPr>
              <w:t xml:space="preserve">en alguna sede o campus universitario, cualquier persona de la comunidad universitaria (docente, estudiante, trabajador) podrá </w:t>
            </w:r>
            <w:r>
              <w:rPr>
                <w:color w:val="000000"/>
                <w:sz w:val="22"/>
              </w:rPr>
              <w:t xml:space="preserve">dar aviso </w:t>
            </w:r>
            <w:r w:rsidR="001509FE">
              <w:rPr>
                <w:color w:val="000000"/>
                <w:sz w:val="22"/>
              </w:rPr>
              <w:t xml:space="preserve">e informar </w:t>
            </w:r>
            <w:r>
              <w:rPr>
                <w:color w:val="000000"/>
                <w:sz w:val="22"/>
              </w:rPr>
              <w:t xml:space="preserve">a </w:t>
            </w:r>
            <w:r w:rsidR="001509FE">
              <w:rPr>
                <w:color w:val="000000"/>
                <w:sz w:val="22"/>
              </w:rPr>
              <w:t xml:space="preserve">la </w:t>
            </w:r>
            <w:r>
              <w:rPr>
                <w:color w:val="000000"/>
                <w:sz w:val="22"/>
              </w:rPr>
              <w:t>recepción de</w:t>
            </w:r>
            <w:r w:rsidR="001509FE">
              <w:rPr>
                <w:color w:val="000000"/>
                <w:sz w:val="22"/>
              </w:rPr>
              <w:t xml:space="preserve"> la sede o campus</w:t>
            </w:r>
            <w:r>
              <w:rPr>
                <w:color w:val="000000"/>
                <w:sz w:val="22"/>
              </w:rPr>
              <w:t>.</w:t>
            </w:r>
          </w:p>
          <w:p w14:paraId="1DDC8582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</w:rPr>
            </w:pPr>
          </w:p>
          <w:p w14:paraId="2FFA8732" w14:textId="77777777" w:rsidR="00451FFF" w:rsidRDefault="0067757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 la </w:t>
            </w:r>
            <w:r w:rsidR="001509FE">
              <w:rPr>
                <w:color w:val="000000"/>
                <w:sz w:val="22"/>
              </w:rPr>
              <w:t xml:space="preserve">situación de crisis </w:t>
            </w:r>
            <w:r>
              <w:rPr>
                <w:color w:val="000000"/>
                <w:sz w:val="22"/>
              </w:rPr>
              <w:t xml:space="preserve">es </w:t>
            </w:r>
            <w:r w:rsidR="00224EF0">
              <w:rPr>
                <w:color w:val="000000"/>
                <w:sz w:val="22"/>
              </w:rPr>
              <w:t>informada a</w:t>
            </w:r>
            <w:r w:rsidR="001509FE">
              <w:rPr>
                <w:color w:val="000000"/>
                <w:sz w:val="22"/>
              </w:rPr>
              <w:t xml:space="preserve"> la</w:t>
            </w:r>
            <w:r>
              <w:rPr>
                <w:color w:val="000000"/>
                <w:sz w:val="22"/>
              </w:rPr>
              <w:t xml:space="preserve"> recepción del Campus o Sede, según lo establecido en el protocolo de urgencias médicas (</w:t>
            </w:r>
            <w:hyperlink r:id="rId8" w:history="1">
              <w:r w:rsidRPr="001509FE">
                <w:rPr>
                  <w:rStyle w:val="Hipervnculo"/>
                  <w:sz w:val="22"/>
                </w:rPr>
                <w:t>https://dgaeapucv.cl/wp-content/uploads/2023/04/Protocolo-estudiantil-20222023.pdf</w:t>
              </w:r>
            </w:hyperlink>
            <w:r>
              <w:rPr>
                <w:color w:val="000000"/>
                <w:sz w:val="22"/>
              </w:rPr>
              <w:t>)</w:t>
            </w:r>
            <w:r w:rsidR="001509FE">
              <w:rPr>
                <w:color w:val="000000"/>
                <w:sz w:val="22"/>
              </w:rPr>
              <w:t xml:space="preserve">, la persona responsable </w:t>
            </w:r>
            <w:r>
              <w:rPr>
                <w:color w:val="000000"/>
                <w:sz w:val="22"/>
              </w:rPr>
              <w:t xml:space="preserve">se comunicará con Asistente Social </w:t>
            </w:r>
            <w:r w:rsidR="001509FE">
              <w:rPr>
                <w:color w:val="000000"/>
                <w:sz w:val="22"/>
              </w:rPr>
              <w:t>encargada de urgencias médicas de</w:t>
            </w:r>
            <w:r w:rsidR="009C0B11">
              <w:rPr>
                <w:color w:val="000000"/>
                <w:sz w:val="22"/>
              </w:rPr>
              <w:t>l SME</w:t>
            </w:r>
            <w:r w:rsidR="00EB679B">
              <w:rPr>
                <w:color w:val="000000"/>
                <w:sz w:val="22"/>
              </w:rPr>
              <w:t xml:space="preserve"> (en adelante, Asistente Social)</w:t>
            </w:r>
            <w:r w:rsidR="001509FE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para </w:t>
            </w:r>
            <w:r w:rsidR="001509FE">
              <w:rPr>
                <w:color w:val="000000"/>
                <w:sz w:val="22"/>
              </w:rPr>
              <w:t>informar de la</w:t>
            </w:r>
            <w:r>
              <w:rPr>
                <w:color w:val="000000"/>
                <w:sz w:val="22"/>
              </w:rPr>
              <w:t xml:space="preserve"> situación.</w:t>
            </w:r>
          </w:p>
          <w:p w14:paraId="39216121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</w:p>
          <w:p w14:paraId="50981245" w14:textId="77777777" w:rsidR="00451FFF" w:rsidRDefault="009C0B1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 Asistente Social recabará antecedentes de la situación, consultará quien está acompañando al estudiante y los datos de contacto del acompañante, si lo hubiese.</w:t>
            </w:r>
          </w:p>
          <w:p w14:paraId="7501AE64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</w:p>
          <w:p w14:paraId="5C8C1D8D" w14:textId="77777777" w:rsidR="00451FFF" w:rsidRDefault="00EB679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La Asistente Social revisará si el estudiante es parte del programa PUCV Inclusiva en plataforma de </w:t>
            </w:r>
            <w:proofErr w:type="spellStart"/>
            <w:r>
              <w:rPr>
                <w:color w:val="000000"/>
                <w:sz w:val="22"/>
              </w:rPr>
              <w:t>Agenda</w:t>
            </w:r>
            <w:r w:rsidR="009C0B11">
              <w:rPr>
                <w:color w:val="000000"/>
                <w:sz w:val="22"/>
              </w:rPr>
              <w:t>PRO</w:t>
            </w:r>
            <w:proofErr w:type="spellEnd"/>
            <w:r w:rsidR="009C0B11">
              <w:rPr>
                <w:color w:val="000000"/>
                <w:sz w:val="22"/>
              </w:rPr>
              <w:t>. Si el estudiante está registrado por el programa PUCV Inclusiva, tomará contacto con las</w:t>
            </w:r>
            <w:r>
              <w:rPr>
                <w:color w:val="000000"/>
                <w:sz w:val="22"/>
              </w:rPr>
              <w:t xml:space="preserve"> </w:t>
            </w:r>
            <w:r w:rsidR="009C0B11">
              <w:rPr>
                <w:color w:val="000000"/>
                <w:sz w:val="22"/>
              </w:rPr>
              <w:t>p</w:t>
            </w:r>
            <w:r>
              <w:rPr>
                <w:color w:val="000000"/>
                <w:sz w:val="22"/>
              </w:rPr>
              <w:t>rofesionales de</w:t>
            </w:r>
            <w:r w:rsidR="009C0B11">
              <w:rPr>
                <w:color w:val="000000"/>
                <w:sz w:val="22"/>
              </w:rPr>
              <w:t>l programa y entregará la información recabada con el objetivo de que la profesional tome contacto con la persona que está acompañando al estudiante que vive la situación de crisis, y puedo coordinar una primera contención (posibles desencadenantes como interrupción de tratamiento, situación de contexto puntual, evaluación de riesgos para el estudiante y su entorno) y dará indicaciones de pasos a seguir a la persona que está acompañando al estudiante.</w:t>
            </w:r>
          </w:p>
          <w:p w14:paraId="0656815E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</w:p>
          <w:p w14:paraId="3FADB024" w14:textId="77777777" w:rsidR="00451FFF" w:rsidRDefault="009C0B11" w:rsidP="00EB679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Tanto la profesional del programa PUCV Inclusiva como la Asistente Social deberán acudir al lugar para brindar la contención profesional necesaria</w:t>
            </w:r>
            <w:r w:rsidR="00EB679B">
              <w:rPr>
                <w:color w:val="000000"/>
                <w:sz w:val="22"/>
              </w:rPr>
              <w:t>. En el caso de la Asistente Social, le corresponderá particularmente</w:t>
            </w:r>
            <w:r>
              <w:rPr>
                <w:color w:val="000000"/>
                <w:sz w:val="22"/>
              </w:rPr>
              <w:t xml:space="preserve"> </w:t>
            </w:r>
            <w:r w:rsidR="00EB679B">
              <w:rPr>
                <w:color w:val="000000"/>
                <w:sz w:val="22"/>
              </w:rPr>
              <w:t xml:space="preserve">activar la Red de Apoyo personal del estudiante, con la finalidad de que quede debidamente a resguardo una vez finalice la intervención de contención. </w:t>
            </w:r>
            <w:r>
              <w:rPr>
                <w:color w:val="000000"/>
                <w:sz w:val="22"/>
              </w:rPr>
              <w:t>De no poder acudir al lugar</w:t>
            </w:r>
            <w:r w:rsidR="00EB679B">
              <w:rPr>
                <w:color w:val="000000"/>
                <w:sz w:val="22"/>
              </w:rPr>
              <w:t xml:space="preserve"> ambas profesionales, se deberá contar con una </w:t>
            </w:r>
            <w:r>
              <w:rPr>
                <w:color w:val="000000"/>
                <w:sz w:val="22"/>
              </w:rPr>
              <w:t>profesional</w:t>
            </w:r>
            <w:r w:rsidR="00EB679B">
              <w:rPr>
                <w:color w:val="000000"/>
                <w:sz w:val="22"/>
              </w:rPr>
              <w:t xml:space="preserve"> en la tarea de contención profesional. Si ninguna de las profesionales puede trasladarse o el hecho ocurre en una sede o campus que hace imposible el traslado oportuno de las profesionales, deberán dar aviso inmediato a sus jefaturas directas con el objetivo de establecer las mejores acciones para apoyar al estudiante y activar la Red de Apoyo.</w:t>
            </w:r>
          </w:p>
          <w:p w14:paraId="054B2960" w14:textId="77777777" w:rsidR="00224EF0" w:rsidRPr="00EB679B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</w:p>
          <w:p w14:paraId="2F7F089D" w14:textId="77777777" w:rsidR="00451FFF" w:rsidRPr="00224EF0" w:rsidRDefault="00EB679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Los profesionales dispondrán de recursos financieros de la UBE, en caso que fuese necesario el traslado del estudiante, la compra de medicamentos u otra necesidad emergente </w:t>
            </w:r>
            <w:r>
              <w:rPr>
                <w:sz w:val="22"/>
              </w:rPr>
              <w:t>que permita superar la situación de crisis. Para ello, le corresponderá a la Asistente Social informar a su jefatura directa</w:t>
            </w:r>
            <w:r w:rsidR="00DA0BF0">
              <w:rPr>
                <w:sz w:val="22"/>
              </w:rPr>
              <w:t>,</w:t>
            </w:r>
            <w:r>
              <w:rPr>
                <w:sz w:val="22"/>
              </w:rPr>
              <w:t xml:space="preserve"> con el objetivo de que se dispongan los trámites administrativos</w:t>
            </w:r>
            <w:r w:rsidR="00DA0BF0">
              <w:rPr>
                <w:sz w:val="22"/>
              </w:rPr>
              <w:t xml:space="preserve"> respectivos</w:t>
            </w:r>
            <w:r>
              <w:rPr>
                <w:sz w:val="22"/>
              </w:rPr>
              <w:t>.</w:t>
            </w:r>
          </w:p>
          <w:p w14:paraId="377A467A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</w:p>
          <w:p w14:paraId="41CAEFE7" w14:textId="77777777" w:rsidR="009D5427" w:rsidRDefault="00677575" w:rsidP="009D542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Una vez superada la situación de crisis contingente, </w:t>
            </w:r>
            <w:r w:rsidR="00DA0BF0">
              <w:rPr>
                <w:color w:val="000000"/>
                <w:sz w:val="22"/>
              </w:rPr>
              <w:t>la p</w:t>
            </w:r>
            <w:r>
              <w:rPr>
                <w:color w:val="000000"/>
                <w:sz w:val="22"/>
              </w:rPr>
              <w:t>rofesional de</w:t>
            </w:r>
            <w:r w:rsidR="00DA0BF0"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 xml:space="preserve"> Programa PUCV Inclusiva registrar</w:t>
            </w:r>
            <w:r w:rsidR="00DA0BF0">
              <w:rPr>
                <w:color w:val="000000"/>
                <w:sz w:val="22"/>
              </w:rPr>
              <w:t>á</w:t>
            </w:r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 xml:space="preserve">en  </w:t>
            </w:r>
            <w:proofErr w:type="spellStart"/>
            <w:r>
              <w:rPr>
                <w:color w:val="000000"/>
                <w:sz w:val="22"/>
              </w:rPr>
              <w:t>Agenda</w:t>
            </w:r>
            <w:r w:rsidR="00DA0BF0">
              <w:rPr>
                <w:color w:val="000000"/>
                <w:sz w:val="22"/>
              </w:rPr>
              <w:t>PRO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</w:t>
            </w:r>
            <w:r w:rsidR="00DA0BF0">
              <w:rPr>
                <w:color w:val="000000"/>
                <w:sz w:val="22"/>
              </w:rPr>
              <w:t xml:space="preserve">el evento </w:t>
            </w:r>
            <w:r>
              <w:rPr>
                <w:color w:val="000000"/>
                <w:sz w:val="22"/>
              </w:rPr>
              <w:t xml:space="preserve">(se debe </w:t>
            </w:r>
            <w:r>
              <w:rPr>
                <w:sz w:val="22"/>
              </w:rPr>
              <w:t xml:space="preserve">registrar en ficha el día que ocurrió la crisis, la </w:t>
            </w:r>
            <w:r>
              <w:rPr>
                <w:color w:val="000000"/>
                <w:sz w:val="22"/>
              </w:rPr>
              <w:t>descripción de lo sucedido</w:t>
            </w:r>
            <w:r>
              <w:rPr>
                <w:sz w:val="22"/>
              </w:rPr>
              <w:t xml:space="preserve">, las personas que participaron en la contención y las estrategias que se </w:t>
            </w:r>
            <w:r w:rsidR="00DA0BF0">
              <w:rPr>
                <w:sz w:val="22"/>
              </w:rPr>
              <w:t>ejecutaron</w:t>
            </w:r>
            <w:r>
              <w:rPr>
                <w:sz w:val="22"/>
              </w:rPr>
              <w:t xml:space="preserve">) </w:t>
            </w:r>
            <w:r>
              <w:rPr>
                <w:color w:val="000000"/>
                <w:sz w:val="22"/>
              </w:rPr>
              <w:t>y evaluar</w:t>
            </w:r>
            <w:r w:rsidR="00DA0BF0">
              <w:rPr>
                <w:color w:val="000000"/>
                <w:sz w:val="22"/>
              </w:rPr>
              <w:t>á</w:t>
            </w:r>
            <w:r>
              <w:rPr>
                <w:color w:val="000000"/>
                <w:sz w:val="22"/>
              </w:rPr>
              <w:t xml:space="preserve"> la pertinencia de recomendar atención especializada (psicólogo, psiquiatra, terapeuta ocupacional, </w:t>
            </w:r>
            <w:r w:rsidR="00DA0BF0">
              <w:rPr>
                <w:color w:val="000000"/>
                <w:sz w:val="22"/>
              </w:rPr>
              <w:t>u otra</w:t>
            </w:r>
            <w:r>
              <w:rPr>
                <w:color w:val="000000"/>
                <w:sz w:val="22"/>
              </w:rPr>
              <w:t>), ya sea en el servicio médico estudiantil o en</w:t>
            </w:r>
            <w:r w:rsidR="00DA0BF0">
              <w:rPr>
                <w:color w:val="000000"/>
                <w:sz w:val="22"/>
              </w:rPr>
              <w:t xml:space="preserve"> una</w:t>
            </w:r>
            <w:r>
              <w:rPr>
                <w:color w:val="000000"/>
                <w:sz w:val="22"/>
              </w:rPr>
              <w:t xml:space="preserve"> red externa de atención. Según lo anterior, debe coordinar con estudiante y/o </w:t>
            </w:r>
            <w:r w:rsidR="00DA0BF0">
              <w:rPr>
                <w:color w:val="000000"/>
                <w:sz w:val="22"/>
              </w:rPr>
              <w:t>familiar</w:t>
            </w:r>
            <w:r>
              <w:rPr>
                <w:color w:val="000000"/>
                <w:sz w:val="22"/>
              </w:rPr>
              <w:t xml:space="preserve"> (</w:t>
            </w:r>
            <w:r w:rsidR="00DA0BF0">
              <w:rPr>
                <w:color w:val="000000"/>
                <w:sz w:val="22"/>
              </w:rPr>
              <w:t>R</w:t>
            </w:r>
            <w:r>
              <w:rPr>
                <w:color w:val="000000"/>
                <w:sz w:val="22"/>
              </w:rPr>
              <w:t xml:space="preserve">ed </w:t>
            </w:r>
            <w:r w:rsidR="00DA0BF0">
              <w:rPr>
                <w:color w:val="000000"/>
                <w:sz w:val="22"/>
              </w:rPr>
              <w:t>de Apoyo</w:t>
            </w:r>
            <w:r>
              <w:rPr>
                <w:color w:val="000000"/>
                <w:sz w:val="22"/>
              </w:rPr>
              <w:t xml:space="preserve">) </w:t>
            </w:r>
            <w:r>
              <w:rPr>
                <w:sz w:val="22"/>
              </w:rPr>
              <w:t>s</w:t>
            </w:r>
            <w:r>
              <w:rPr>
                <w:color w:val="000000"/>
                <w:sz w:val="22"/>
              </w:rPr>
              <w:t xml:space="preserve">obre </w:t>
            </w:r>
            <w:r>
              <w:rPr>
                <w:color w:val="000000"/>
                <w:sz w:val="22"/>
              </w:rPr>
              <w:lastRenderedPageBreak/>
              <w:t>atenc</w:t>
            </w:r>
            <w:r w:rsidR="00DA0BF0">
              <w:rPr>
                <w:color w:val="000000"/>
                <w:sz w:val="22"/>
              </w:rPr>
              <w:t>iones futuras</w:t>
            </w:r>
            <w:r>
              <w:rPr>
                <w:color w:val="000000"/>
                <w:sz w:val="22"/>
              </w:rPr>
              <w:t xml:space="preserve">. </w:t>
            </w:r>
            <w:r>
              <w:rPr>
                <w:sz w:val="22"/>
              </w:rPr>
              <w:t>Si el estudiante</w:t>
            </w:r>
            <w:r>
              <w:rPr>
                <w:color w:val="000000"/>
                <w:sz w:val="22"/>
              </w:rPr>
              <w:t xml:space="preserve"> ya cuenta con atención especializada y/o interrumpió algún tratamiento, recomendará retomar dicha atención profesional.</w:t>
            </w:r>
          </w:p>
          <w:p w14:paraId="21624D4F" w14:textId="77777777" w:rsidR="009D5427" w:rsidRDefault="009D5427" w:rsidP="009D5427">
            <w:pPr>
              <w:pStyle w:val="Prrafodelista"/>
              <w:rPr>
                <w:color w:val="000000"/>
                <w:sz w:val="22"/>
              </w:rPr>
            </w:pPr>
          </w:p>
          <w:p w14:paraId="566101C4" w14:textId="3843FFA1" w:rsidR="00224EF0" w:rsidRDefault="009D5427" w:rsidP="009D542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9D5427">
              <w:rPr>
                <w:color w:val="000000"/>
                <w:sz w:val="22"/>
              </w:rPr>
              <w:t>De haber realizado una derivación a atención especializada (a un profesional externo o del SME), la profesional del Programa PUCV Inclusiva deberá coordinar con el profesional de atención especializada la entrega de información y recomendaciones a: Familia de estudiante, Docentes u otras personas claves, de manera de prevenir una nueva situación de crisis. Esta tarea le corresponderá exclusivamente a la profesional del programa PUCV Inclusiva, con la finalidad de asegurar una mayor pertinencia técnica en el manejo de la información y la mantención de un canal institucional único a terceros.</w:t>
            </w:r>
          </w:p>
          <w:p w14:paraId="12B85A51" w14:textId="77777777" w:rsidR="009D5427" w:rsidRDefault="009D5427" w:rsidP="009D5427">
            <w:pPr>
              <w:pStyle w:val="Prrafodelista"/>
              <w:rPr>
                <w:color w:val="000000"/>
                <w:sz w:val="22"/>
              </w:rPr>
            </w:pPr>
          </w:p>
          <w:p w14:paraId="23B28581" w14:textId="77777777" w:rsidR="009D5427" w:rsidRPr="009D5427" w:rsidRDefault="009D5427" w:rsidP="009D54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</w:rPr>
            </w:pPr>
          </w:p>
          <w:p w14:paraId="628D8F5F" w14:textId="77777777" w:rsidR="00224EF0" w:rsidRP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EXCEPCIONALIDAD Y DEL REGISTRO DE ESTUDIANTES</w:t>
            </w:r>
          </w:p>
          <w:p w14:paraId="6BC2212D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highlight w:val="yellow"/>
              </w:rPr>
            </w:pPr>
          </w:p>
          <w:p w14:paraId="117FAA3F" w14:textId="00A397B1" w:rsidR="00224EF0" w:rsidRDefault="00224EF0" w:rsidP="00224EF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224EF0">
              <w:rPr>
                <w:sz w:val="22"/>
              </w:rPr>
              <w:t>Excepcionalmente, si quien presencia esta situación de crisis tiene conocimiento que el</w:t>
            </w:r>
            <w:r w:rsidR="00EF5A8D">
              <w:rPr>
                <w:sz w:val="22"/>
              </w:rPr>
              <w:t>/la</w:t>
            </w:r>
            <w:r w:rsidRPr="00224EF0">
              <w:rPr>
                <w:sz w:val="22"/>
              </w:rPr>
              <w:t xml:space="preserve"> estudiante recibe apoyo por parte del Programa PUCV Inclusiva, podrá comunicarse directamente </w:t>
            </w:r>
            <w:r w:rsidR="00EF5A8D">
              <w:rPr>
                <w:sz w:val="22"/>
              </w:rPr>
              <w:t>a</w:t>
            </w:r>
            <w:r w:rsidR="00D43FF4">
              <w:rPr>
                <w:sz w:val="22"/>
              </w:rPr>
              <w:t>l t</w:t>
            </w:r>
            <w:r w:rsidRPr="00224EF0">
              <w:rPr>
                <w:sz w:val="22"/>
              </w:rPr>
              <w:t>eléfono: 32 2</w:t>
            </w:r>
            <w:r w:rsidR="00D43FF4">
              <w:rPr>
                <w:sz w:val="22"/>
              </w:rPr>
              <w:t>2</w:t>
            </w:r>
            <w:r w:rsidRPr="00224EF0">
              <w:rPr>
                <w:sz w:val="22"/>
              </w:rPr>
              <w:t>7</w:t>
            </w:r>
            <w:r w:rsidR="00D43FF4" w:rsidRPr="00D43FF4">
              <w:rPr>
                <w:sz w:val="22"/>
              </w:rPr>
              <w:t>2062</w:t>
            </w:r>
            <w:r w:rsidR="00D43FF4">
              <w:rPr>
                <w:sz w:val="22"/>
              </w:rPr>
              <w:t xml:space="preserve"> o 32 </w:t>
            </w:r>
            <w:r w:rsidR="00D43FF4" w:rsidRPr="00224EF0">
              <w:rPr>
                <w:sz w:val="22"/>
              </w:rPr>
              <w:t>2</w:t>
            </w:r>
            <w:r w:rsidR="00D43FF4">
              <w:rPr>
                <w:sz w:val="22"/>
              </w:rPr>
              <w:t>2</w:t>
            </w:r>
            <w:r w:rsidR="00D43FF4" w:rsidRPr="00224EF0">
              <w:rPr>
                <w:sz w:val="22"/>
              </w:rPr>
              <w:t>7</w:t>
            </w:r>
            <w:r w:rsidR="00D43FF4">
              <w:rPr>
                <w:sz w:val="22"/>
              </w:rPr>
              <w:t>4110 (oficina</w:t>
            </w:r>
            <w:r w:rsidR="00EF5A8D">
              <w:rPr>
                <w:sz w:val="22"/>
              </w:rPr>
              <w:t>s</w:t>
            </w:r>
            <w:r w:rsidR="00D43FF4">
              <w:rPr>
                <w:sz w:val="22"/>
              </w:rPr>
              <w:t xml:space="preserve"> PUCV Inclusiva),</w:t>
            </w:r>
            <w:r w:rsidR="00EF5A8D">
              <w:rPr>
                <w:sz w:val="22"/>
              </w:rPr>
              <w:t xml:space="preserve"> o bien</w:t>
            </w:r>
            <w:r w:rsidR="00D43FF4">
              <w:rPr>
                <w:sz w:val="22"/>
              </w:rPr>
              <w:t xml:space="preserve">, a la secretaria de la Dirección de Inclusión 32 </w:t>
            </w:r>
            <w:r w:rsidR="00D43FF4" w:rsidRPr="00224EF0">
              <w:rPr>
                <w:sz w:val="22"/>
              </w:rPr>
              <w:t>2</w:t>
            </w:r>
            <w:r w:rsidR="00D43FF4">
              <w:rPr>
                <w:sz w:val="22"/>
              </w:rPr>
              <w:t>2</w:t>
            </w:r>
            <w:r w:rsidR="00D43FF4" w:rsidRPr="00224EF0">
              <w:rPr>
                <w:sz w:val="22"/>
              </w:rPr>
              <w:t>7</w:t>
            </w:r>
            <w:r w:rsidR="00D43FF4" w:rsidRPr="00D43FF4">
              <w:rPr>
                <w:sz w:val="22"/>
              </w:rPr>
              <w:t>2</w:t>
            </w:r>
            <w:r w:rsidR="00D43FF4">
              <w:rPr>
                <w:sz w:val="22"/>
              </w:rPr>
              <w:t>691</w:t>
            </w:r>
            <w:r w:rsidRPr="00224EF0">
              <w:rPr>
                <w:sz w:val="22"/>
              </w:rPr>
              <w:t xml:space="preserve">. En este caso, corresponderá a la profesional del programa PUCV Inclusiva informar inmediatamente a la Asistente Social encargada de urgencias médicas del SME con el objetivo de ejecutar, todas las coordinaciones y tareas descritas en este protocolo. </w:t>
            </w:r>
          </w:p>
          <w:p w14:paraId="69B2DFC4" w14:textId="77777777" w:rsidR="00224EF0" w:rsidRP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2"/>
              </w:rPr>
            </w:pPr>
          </w:p>
          <w:p w14:paraId="0E3F5AD7" w14:textId="77777777" w:rsidR="00224EF0" w:rsidRDefault="00224EF0" w:rsidP="00224EF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Corresponde a las profesionales del programa PUCV Inclusiva mantener al día en el sistema Agenda PRO, la lista de estudiantes registrados y/o atendidos por el programa.</w:t>
            </w:r>
          </w:p>
          <w:p w14:paraId="2F8CAE84" w14:textId="77777777" w:rsidR="00224EF0" w:rsidRDefault="00224EF0" w:rsidP="00224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14:paraId="430FD193" w14:textId="77777777" w:rsidR="00224EF0" w:rsidRPr="00224EF0" w:rsidRDefault="00224EF0" w:rsidP="00224EF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 xml:space="preserve">Corresponde a los profesionales del SME mantener al día el registro de atenciones y fichas clínicas en el sistema </w:t>
            </w:r>
            <w:proofErr w:type="spellStart"/>
            <w:r>
              <w:rPr>
                <w:sz w:val="22"/>
              </w:rPr>
              <w:t>AgendaPRO</w:t>
            </w:r>
            <w:proofErr w:type="spellEnd"/>
            <w:r>
              <w:rPr>
                <w:sz w:val="22"/>
              </w:rPr>
              <w:t>, de los estudiantes que reciben atenciones en las distintas especialidades.</w:t>
            </w:r>
          </w:p>
          <w:p w14:paraId="50E7C327" w14:textId="77777777" w:rsidR="00451FFF" w:rsidRDefault="00451FFF">
            <w:pPr>
              <w:widowControl/>
              <w:ind w:left="1800"/>
              <w:rPr>
                <w:rFonts w:ascii="Arial" w:eastAsia="Arial" w:hAnsi="Arial" w:cs="Arial"/>
                <w:sz w:val="22"/>
              </w:rPr>
            </w:pPr>
            <w:bookmarkStart w:id="1" w:name="_heading=h.fsoxve627wra" w:colFirst="0" w:colLast="0"/>
            <w:bookmarkEnd w:id="1"/>
          </w:p>
        </w:tc>
      </w:tr>
    </w:tbl>
    <w:p w14:paraId="54A609BC" w14:textId="77777777" w:rsidR="00451FFF" w:rsidRDefault="00451FFF">
      <w:pPr>
        <w:rPr>
          <w:rFonts w:ascii="Arial" w:eastAsia="Arial" w:hAnsi="Arial" w:cs="Arial"/>
          <w:sz w:val="22"/>
        </w:rPr>
      </w:pPr>
      <w:bookmarkStart w:id="2" w:name="_heading=h.75ja12ga6lmq" w:colFirst="0" w:colLast="0"/>
      <w:bookmarkEnd w:id="2"/>
    </w:p>
    <w:p w14:paraId="00D054CE" w14:textId="77777777" w:rsidR="00451FFF" w:rsidRDefault="00451FFF">
      <w:pPr>
        <w:rPr>
          <w:rFonts w:ascii="Arial" w:eastAsia="Arial" w:hAnsi="Arial" w:cs="Arial"/>
          <w:sz w:val="22"/>
        </w:rPr>
      </w:pPr>
    </w:p>
    <w:p w14:paraId="53521EB4" w14:textId="77777777" w:rsidR="00451FFF" w:rsidRDefault="00451FFF">
      <w:pPr>
        <w:rPr>
          <w:rFonts w:ascii="Arial" w:eastAsia="Arial" w:hAnsi="Arial" w:cs="Arial"/>
          <w:sz w:val="22"/>
        </w:rPr>
      </w:pPr>
    </w:p>
    <w:p w14:paraId="1070BE41" w14:textId="77777777" w:rsidR="00451FFF" w:rsidRDefault="00451FFF">
      <w:pPr>
        <w:rPr>
          <w:rFonts w:ascii="Arial" w:eastAsia="Arial" w:hAnsi="Arial" w:cs="Arial"/>
          <w:sz w:val="22"/>
        </w:rPr>
      </w:pPr>
    </w:p>
    <w:p w14:paraId="503F80E7" w14:textId="77777777" w:rsidR="00451FFF" w:rsidRDefault="00451FFF">
      <w:pPr>
        <w:rPr>
          <w:rFonts w:ascii="Arial" w:eastAsia="Arial" w:hAnsi="Arial" w:cs="Arial"/>
          <w:sz w:val="22"/>
        </w:rPr>
      </w:pPr>
    </w:p>
    <w:p w14:paraId="2F410E16" w14:textId="77777777" w:rsidR="00451FFF" w:rsidRDefault="00451FFF">
      <w:pPr>
        <w:rPr>
          <w:rFonts w:ascii="Arial" w:eastAsia="Arial" w:hAnsi="Arial" w:cs="Arial"/>
          <w:sz w:val="22"/>
        </w:rPr>
      </w:pPr>
    </w:p>
    <w:p w14:paraId="6DC6389B" w14:textId="77777777" w:rsidR="00451FFF" w:rsidRDefault="00451FFF">
      <w:pPr>
        <w:rPr>
          <w:rFonts w:ascii="Arial" w:eastAsia="Arial" w:hAnsi="Arial" w:cs="Arial"/>
          <w:sz w:val="22"/>
        </w:rPr>
      </w:pPr>
    </w:p>
    <w:p w14:paraId="6876919C" w14:textId="77777777" w:rsidR="00451FFF" w:rsidRDefault="00451FFF">
      <w:pPr>
        <w:rPr>
          <w:rFonts w:ascii="Arial" w:eastAsia="Arial" w:hAnsi="Arial" w:cs="Arial"/>
          <w:b/>
          <w:sz w:val="22"/>
        </w:rPr>
      </w:pPr>
    </w:p>
    <w:sectPr w:rsidR="00451FFF">
      <w:headerReference w:type="default" r:id="rId9"/>
      <w:footerReference w:type="default" r:id="rId10"/>
      <w:pgSz w:w="12240" w:h="15840"/>
      <w:pgMar w:top="1134" w:right="616" w:bottom="1134" w:left="1134" w:header="142" w:footer="8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7BFA" w14:textId="77777777" w:rsidR="00B2026D" w:rsidRDefault="00B2026D">
      <w:r>
        <w:separator/>
      </w:r>
    </w:p>
  </w:endnote>
  <w:endnote w:type="continuationSeparator" w:id="0">
    <w:p w14:paraId="1D1AC3FD" w14:textId="77777777" w:rsidR="00B2026D" w:rsidRDefault="00B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ED46" w14:textId="77777777" w:rsidR="00451FFF" w:rsidRDefault="006775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49B5">
      <w:rPr>
        <w:noProof/>
        <w:color w:val="000000"/>
      </w:rPr>
      <w:t>1</w:t>
    </w:r>
    <w:r>
      <w:rPr>
        <w:color w:val="000000"/>
      </w:rPr>
      <w:fldChar w:fldCharType="end"/>
    </w:r>
  </w:p>
  <w:p w14:paraId="3EA4622F" w14:textId="77777777" w:rsidR="00451FFF" w:rsidRDefault="00677575">
    <w:pPr>
      <w:tabs>
        <w:tab w:val="center" w:pos="4419"/>
        <w:tab w:val="right" w:pos="8838"/>
        <w:tab w:val="left" w:pos="1530"/>
      </w:tabs>
      <w:rPr>
        <w:b/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035C559" wp14:editId="49E0BAE0">
              <wp:simplePos x="0" y="0"/>
              <wp:positionH relativeFrom="column">
                <wp:posOffset>4064000</wp:posOffset>
              </wp:positionH>
              <wp:positionV relativeFrom="paragraph">
                <wp:posOffset>139700</wp:posOffset>
              </wp:positionV>
              <wp:extent cx="2400935" cy="413385"/>
              <wp:effectExtent l="0" t="0" r="0" b="0"/>
              <wp:wrapNone/>
              <wp:docPr id="81" name="Grupo 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935" cy="413385"/>
                        <a:chOff x="4145525" y="3573300"/>
                        <a:chExt cx="2400950" cy="4134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45533" y="3573308"/>
                          <a:ext cx="2400935" cy="413385"/>
                          <a:chOff x="4145525" y="3573300"/>
                          <a:chExt cx="2400950" cy="4134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4145525" y="3573300"/>
                            <a:ext cx="2400950" cy="41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B5106E" w14:textId="77777777" w:rsidR="00451FFF" w:rsidRDefault="00451FFF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4145533" y="3573308"/>
                            <a:ext cx="2400935" cy="413385"/>
                            <a:chOff x="4145525" y="3573300"/>
                            <a:chExt cx="2405725" cy="4134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4145525" y="3573300"/>
                              <a:ext cx="2405725" cy="41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A5269A" w14:textId="77777777" w:rsidR="00451FFF" w:rsidRDefault="00451FFF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4145533" y="3573308"/>
                              <a:ext cx="2400935" cy="413385"/>
                              <a:chOff x="4145533" y="3573308"/>
                              <a:chExt cx="2400935" cy="413385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4145533" y="3573308"/>
                                <a:ext cx="2400925" cy="41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D7DC79" w14:textId="77777777" w:rsidR="00451FFF" w:rsidRDefault="00451FFF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4145533" y="3573308"/>
                                <a:ext cx="2400935" cy="413385"/>
                                <a:chOff x="4145533" y="3573308"/>
                                <a:chExt cx="2400935" cy="413385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4145533" y="3573308"/>
                                  <a:ext cx="2400925" cy="41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53AF39" w14:textId="77777777" w:rsidR="00451FFF" w:rsidRDefault="00451FFF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4145533" y="3573308"/>
                                  <a:ext cx="2400935" cy="413385"/>
                                  <a:chOff x="4145533" y="3573308"/>
                                  <a:chExt cx="2400935" cy="413385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4145533" y="3573308"/>
                                    <a:ext cx="2400925" cy="41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1E9410" w14:textId="77777777" w:rsidR="00451FFF" w:rsidRDefault="00451FFF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o 11"/>
                                <wpg:cNvGrpSpPr/>
                                <wpg:grpSpPr>
                                  <a:xfrm>
                                    <a:off x="4145533" y="3573308"/>
                                    <a:ext cx="2400935" cy="413385"/>
                                    <a:chOff x="4145533" y="3573308"/>
                                    <a:chExt cx="2400935" cy="413385"/>
                                  </a:xfrm>
                                </wpg:grpSpPr>
                                <wps:wsp>
                                  <wps:cNvPr id="12" name="Rectángulo 12"/>
                                  <wps:cNvSpPr/>
                                  <wps:spPr>
                                    <a:xfrm>
                                      <a:off x="4145533" y="3573308"/>
                                      <a:ext cx="2400925" cy="41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E92209" w14:textId="77777777" w:rsidR="00451FFF" w:rsidRDefault="00451FFF">
                                        <w:pPr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upo 13"/>
                                  <wpg:cNvGrpSpPr/>
                                  <wpg:grpSpPr>
                                    <a:xfrm>
                                      <a:off x="4145533" y="3573308"/>
                                      <a:ext cx="2400935" cy="413385"/>
                                      <a:chOff x="4145533" y="3573308"/>
                                      <a:chExt cx="2400935" cy="413385"/>
                                    </a:xfrm>
                                  </wpg:grpSpPr>
                                  <wps:wsp>
                                    <wps:cNvPr id="14" name="Rectángulo 14"/>
                                    <wps:cNvSpPr/>
                                    <wps:spPr>
                                      <a:xfrm>
                                        <a:off x="4145533" y="3573308"/>
                                        <a:ext cx="2400925" cy="41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A80F661" w14:textId="77777777" w:rsidR="00451FFF" w:rsidRDefault="00451FFF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upo 15"/>
                                    <wpg:cNvGrpSpPr/>
                                    <wpg:grpSpPr>
                                      <a:xfrm>
                                        <a:off x="4145533" y="3573308"/>
                                        <a:ext cx="2400935" cy="413385"/>
                                        <a:chOff x="4145533" y="3573308"/>
                                        <a:chExt cx="2400935" cy="413385"/>
                                      </a:xfrm>
                                    </wpg:grpSpPr>
                                    <wps:wsp>
                                      <wps:cNvPr id="16" name="Rectángulo 16"/>
                                      <wps:cNvSpPr/>
                                      <wps:spPr>
                                        <a:xfrm>
                                          <a:off x="4145533" y="3573308"/>
                                          <a:ext cx="2400925" cy="41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1608749" w14:textId="77777777" w:rsidR="00451FFF" w:rsidRDefault="00451FFF">
                                            <w:pPr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upo 17"/>
                                      <wpg:cNvGrpSpPr/>
                                      <wpg:grpSpPr>
                                        <a:xfrm>
                                          <a:off x="4145533" y="3573308"/>
                                          <a:ext cx="2400935" cy="413385"/>
                                          <a:chOff x="4145533" y="3573308"/>
                                          <a:chExt cx="2400935" cy="413385"/>
                                        </a:xfrm>
                                      </wpg:grpSpPr>
                                      <wps:wsp>
                                        <wps:cNvPr id="18" name="Rectángulo 18"/>
                                        <wps:cNvSpPr/>
                                        <wps:spPr>
                                          <a:xfrm>
                                            <a:off x="4145533" y="3573308"/>
                                            <a:ext cx="2400925" cy="41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C6F3940" w14:textId="77777777" w:rsidR="00451FFF" w:rsidRDefault="00451FFF">
                                              <w:pPr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upo 19"/>
                                        <wpg:cNvGrpSpPr/>
                                        <wpg:grpSpPr>
                                          <a:xfrm>
                                            <a:off x="4145533" y="3573308"/>
                                            <a:ext cx="2400935" cy="413385"/>
                                            <a:chOff x="4145533" y="3573308"/>
                                            <a:chExt cx="2400935" cy="413385"/>
                                          </a:xfrm>
                                        </wpg:grpSpPr>
                                        <wps:wsp>
                                          <wps:cNvPr id="20" name="Rectángulo 20"/>
                                          <wps:cNvSpPr/>
                                          <wps:spPr>
                                            <a:xfrm>
                                              <a:off x="4145533" y="3573308"/>
                                              <a:ext cx="2400925" cy="41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C3E2ADB" w14:textId="77777777" w:rsidR="00451FFF" w:rsidRDefault="00451FFF">
                                                <w:pPr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upo 21"/>
                                          <wpg:cNvGrpSpPr/>
                                          <wpg:grpSpPr>
                                            <a:xfrm>
                                              <a:off x="4145533" y="3573308"/>
                                              <a:ext cx="2400935" cy="413385"/>
                                              <a:chOff x="4145533" y="3573308"/>
                                              <a:chExt cx="2400935" cy="413385"/>
                                            </a:xfrm>
                                          </wpg:grpSpPr>
                                          <wps:wsp>
                                            <wps:cNvPr id="22" name="Rectángulo 22"/>
                                            <wps:cNvSpPr/>
                                            <wps:spPr>
                                              <a:xfrm>
                                                <a:off x="4145533" y="3573308"/>
                                                <a:ext cx="2400925" cy="41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D6CCB31" w14:textId="77777777" w:rsidR="00451FFF" w:rsidRDefault="00451FFF">
                                                  <w:pPr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" name="Grupo 23"/>
                                            <wpg:cNvGrpSpPr/>
                                            <wpg:grpSpPr>
                                              <a:xfrm>
                                                <a:off x="4145533" y="3573308"/>
                                                <a:ext cx="2400935" cy="413385"/>
                                                <a:chOff x="2239" y="747"/>
                                                <a:chExt cx="3112" cy="651"/>
                                              </a:xfrm>
                                            </wpg:grpSpPr>
                                            <wps:wsp>
                                              <wps:cNvPr id="24" name="Rectángulo 24"/>
                                              <wps:cNvSpPr/>
                                              <wps:spPr>
                                                <a:xfrm>
                                                  <a:off x="2239" y="747"/>
                                                  <a:ext cx="3100" cy="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34925827" w14:textId="77777777" w:rsidR="00451FFF" w:rsidRDefault="00451FFF">
                                                    <w:pPr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239" y="747"/>
                                                  <a:ext cx="3061" cy="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30178C6D" w14:textId="77777777" w:rsidR="00451FFF" w:rsidRDefault="00677575">
                                                    <w:pPr>
                                                      <w:jc w:val="right"/>
                                                      <w:textDirection w:val="btLr"/>
                                                    </w:pPr>
                                                    <w:r>
                                                      <w:rPr>
                                                        <w:rFonts w:ascii="Arial" w:eastAsia="Arial" w:hAnsi="Arial" w:cs="Arial"/>
                                                        <w:color w:val="17365D"/>
                                                        <w:sz w:val="14"/>
                                                      </w:rPr>
                                                      <w:t>Vicerrectoría de Desarrollo</w:t>
                                                    </w:r>
                                                  </w:p>
                                                  <w:p w14:paraId="12730AB1" w14:textId="77777777" w:rsidR="00451FFF" w:rsidRDefault="00677575">
                                                    <w:pPr>
                                                      <w:jc w:val="right"/>
                                                      <w:textDirection w:val="btLr"/>
                                                    </w:pPr>
                                                    <w:r>
                                                      <w:rPr>
                                                        <w:rFonts w:ascii="Arial" w:eastAsia="Arial" w:hAnsi="Arial" w:cs="Arial"/>
                                                        <w:color w:val="17365D"/>
                                                        <w:sz w:val="14"/>
                                                      </w:rPr>
                                                      <w:t>Dirección de Aseguramiento de la Calidad Institucional</w:t>
                                                    </w:r>
                                                  </w:p>
                                                  <w:p w14:paraId="626DDAA7" w14:textId="77777777" w:rsidR="00451FFF" w:rsidRDefault="00677575">
                                                    <w:pPr>
                                                      <w:jc w:val="right"/>
                                                      <w:textDirection w:val="btLr"/>
                                                    </w:pPr>
                                                    <w:r>
                                                      <w:rPr>
                                                        <w:rFonts w:ascii="Arial" w:eastAsia="Arial" w:hAnsi="Arial" w:cs="Arial"/>
                                                        <w:color w:val="17365D"/>
                                                        <w:sz w:val="14"/>
                                                      </w:rPr>
                                                      <w:t>Unidad de Procesos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45700" rIns="91425" bIns="4570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" name="Conector recto de flecha 26"/>
                                              <wps:cNvCnPr/>
                                              <wps:spPr>
                                                <a:xfrm>
                                                  <a:off x="5350" y="863"/>
                                                  <a:ext cx="1" cy="31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 cap="flat" cmpd="sng">
                                                  <a:solidFill>
                                                    <a:srgbClr val="17365D"/>
                                                  </a:solidFill>
                                                  <a:prstDash val="solid"/>
                                                  <a:round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4064000</wp:posOffset>
              </wp:positionH>
              <wp:positionV relativeFrom="paragraph">
                <wp:posOffset>139700</wp:posOffset>
              </wp:positionV>
              <wp:extent cx="2400935" cy="413385"/>
              <wp:effectExtent b="0" l="0" r="0" t="0"/>
              <wp:wrapNone/>
              <wp:docPr id="8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935" cy="413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D6E1185" wp14:editId="12A2F59C">
          <wp:simplePos x="0" y="0"/>
          <wp:positionH relativeFrom="column">
            <wp:posOffset>1390015</wp:posOffset>
          </wp:positionH>
          <wp:positionV relativeFrom="paragraph">
            <wp:posOffset>42545</wp:posOffset>
          </wp:positionV>
          <wp:extent cx="5296535" cy="447675"/>
          <wp:effectExtent l="0" t="0" r="0" b="0"/>
          <wp:wrapSquare wrapText="bothSides" distT="0" distB="0" distL="0" distR="0"/>
          <wp:docPr id="82" name="image1.pn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e"/>
                  <pic:cNvPicPr preferRelativeResize="0"/>
                </pic:nvPicPr>
                <pic:blipFill>
                  <a:blip r:embed="rId2"/>
                  <a:srcRect t="58424" r="37161"/>
                  <a:stretch>
                    <a:fillRect/>
                  </a:stretch>
                </pic:blipFill>
                <pic:spPr>
                  <a:xfrm>
                    <a:off x="0" y="0"/>
                    <a:ext cx="529653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7710D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  <w:p w14:paraId="0C98E09C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  <w:p w14:paraId="5FED6ED3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  <w:p w14:paraId="32C190A9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  <w:p w14:paraId="46D76E79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  <w:p w14:paraId="51B5F1F2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  <w:p w14:paraId="4C0FB086" w14:textId="77777777" w:rsidR="00451FFF" w:rsidRDefault="00451FFF">
    <w:pPr>
      <w:tabs>
        <w:tab w:val="center" w:pos="4419"/>
        <w:tab w:val="right" w:pos="8838"/>
        <w:tab w:val="left" w:pos="1530"/>
      </w:tabs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863C" w14:textId="77777777" w:rsidR="00B2026D" w:rsidRDefault="00B2026D">
      <w:r>
        <w:separator/>
      </w:r>
    </w:p>
  </w:footnote>
  <w:footnote w:type="continuationSeparator" w:id="0">
    <w:p w14:paraId="6C2BDCCD" w14:textId="77777777" w:rsidR="00B2026D" w:rsidRDefault="00B2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F6BB" w14:textId="77777777" w:rsidR="00451FFF" w:rsidRDefault="006775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6E978FB" wp14:editId="55D324C0">
          <wp:extent cx="1637732" cy="776030"/>
          <wp:effectExtent l="0" t="0" r="0" b="0"/>
          <wp:docPr id="83" name="image2.jpg" descr="Escudo_PUCV-2016_Pack_monocromo 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cudo_PUCV-2016_Pack_monocromo 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7732" cy="776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935BF8" w14:textId="77777777" w:rsidR="00451FFF" w:rsidRDefault="00451F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5F98"/>
    <w:multiLevelType w:val="multilevel"/>
    <w:tmpl w:val="E8824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332B"/>
    <w:multiLevelType w:val="multilevel"/>
    <w:tmpl w:val="75D015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D07237"/>
    <w:multiLevelType w:val="multilevel"/>
    <w:tmpl w:val="E8824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2822">
    <w:abstractNumId w:val="2"/>
  </w:num>
  <w:num w:numId="2" w16cid:durableId="1109398851">
    <w:abstractNumId w:val="1"/>
  </w:num>
  <w:num w:numId="3" w16cid:durableId="1774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FF"/>
    <w:rsid w:val="001509FE"/>
    <w:rsid w:val="00224EF0"/>
    <w:rsid w:val="00263549"/>
    <w:rsid w:val="003651FC"/>
    <w:rsid w:val="00451FFF"/>
    <w:rsid w:val="00665096"/>
    <w:rsid w:val="00677575"/>
    <w:rsid w:val="006859AD"/>
    <w:rsid w:val="009C0B11"/>
    <w:rsid w:val="009D5427"/>
    <w:rsid w:val="00B2026D"/>
    <w:rsid w:val="00D43FF4"/>
    <w:rsid w:val="00DA0BF0"/>
    <w:rsid w:val="00DA49B5"/>
    <w:rsid w:val="00EB679B"/>
    <w:rsid w:val="00EF01D6"/>
    <w:rsid w:val="00E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2EA1"/>
  <w15:docId w15:val="{D39AAB5B-A6CD-D74E-84B8-D077205A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CL" w:eastAsia="es-ES_tradn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3F"/>
    <w:rPr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7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C711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C7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C711C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851762"/>
    <w:rPr>
      <w:sz w:val="22"/>
      <w:szCs w:val="22"/>
      <w:lang w:eastAsia="en-US"/>
    </w:rPr>
  </w:style>
  <w:style w:type="table" w:styleId="Tablaconcuadrcula">
    <w:name w:val="Table Grid"/>
    <w:aliases w:val="Tabla con cuadrícula azul"/>
    <w:basedOn w:val="Tablanormal"/>
    <w:uiPriority w:val="59"/>
    <w:rsid w:val="004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463F"/>
  </w:style>
  <w:style w:type="paragraph" w:styleId="Textodeglobo">
    <w:name w:val="Balloon Text"/>
    <w:basedOn w:val="Normal"/>
    <w:link w:val="TextodegloboCar"/>
    <w:uiPriority w:val="99"/>
    <w:semiHidden/>
    <w:unhideWhenUsed/>
    <w:rsid w:val="007B30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019"/>
    <w:rPr>
      <w:rFonts w:ascii="Tahoma" w:hAnsi="Tahoma" w:cs="Tahoma"/>
      <w:sz w:val="16"/>
      <w:szCs w:val="16"/>
      <w:lang w:val="es-CL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A78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78B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78B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78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78B5"/>
    <w:rPr>
      <w:b/>
      <w:bCs/>
      <w:lang w:eastAsia="en-US"/>
    </w:rPr>
  </w:style>
  <w:style w:type="table" w:customStyle="1" w:styleId="affff4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7C5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92F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545F"/>
    <w:rPr>
      <w:color w:val="800080" w:themeColor="followedHyperlink"/>
      <w:u w:val="single"/>
    </w:r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50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aeapucv.cl/wp-content/uploads/2023/04/Protocolo-estudiantil-2022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vS55KODNQd89N/qO1NKtdDrOjQ==">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1389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Jaar Rojas</dc:creator>
  <cp:lastModifiedBy>CAROLINA</cp:lastModifiedBy>
  <cp:revision>4</cp:revision>
  <dcterms:created xsi:type="dcterms:W3CDTF">2023-04-28T16:43:00Z</dcterms:created>
  <dcterms:modified xsi:type="dcterms:W3CDTF">2024-04-16T17:39:00Z</dcterms:modified>
</cp:coreProperties>
</file>